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98CA" w14:textId="170BA206" w:rsidR="006B46E6" w:rsidRDefault="00EA5F21">
      <w:pPr>
        <w:pStyle w:val="BodyText"/>
        <w:ind w:left="592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en-GB"/>
        </w:rPr>
        <w:drawing>
          <wp:inline distT="0" distB="0" distL="0" distR="0" wp14:anchorId="224A3111" wp14:editId="2889A84C">
            <wp:extent cx="2286000" cy="718109"/>
            <wp:effectExtent l="0" t="0" r="0" b="635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351" cy="72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75281" w14:textId="77777777" w:rsidR="006B46E6" w:rsidRDefault="006B46E6">
      <w:pPr>
        <w:pStyle w:val="BodyText"/>
        <w:spacing w:before="2"/>
        <w:rPr>
          <w:rFonts w:ascii="Times New Roman"/>
          <w:b w:val="0"/>
          <w:sz w:val="13"/>
        </w:rPr>
      </w:pPr>
    </w:p>
    <w:p w14:paraId="1DE4DF87" w14:textId="1192E973" w:rsidR="006B46E6" w:rsidRDefault="00EA5F21">
      <w:pPr>
        <w:pStyle w:val="BodyText"/>
        <w:spacing w:before="92"/>
        <w:ind w:left="3484" w:right="3380"/>
        <w:jc w:val="center"/>
      </w:pPr>
      <w:r>
        <w:t>Train the Catch Up Accredited Trainer Process for Online Delivery</w:t>
      </w:r>
    </w:p>
    <w:p w14:paraId="4C12ADA7" w14:textId="039CC773" w:rsidR="002B168B" w:rsidRPr="00B16FFF" w:rsidRDefault="002B168B" w:rsidP="002B168B">
      <w:pPr>
        <w:pStyle w:val="BodyText"/>
        <w:spacing w:before="92"/>
        <w:ind w:left="3484" w:right="3380"/>
        <w:rPr>
          <w:sz w:val="8"/>
          <w:szCs w:val="8"/>
        </w:rPr>
      </w:pPr>
    </w:p>
    <w:p w14:paraId="70600E83" w14:textId="4E8C9193" w:rsidR="006B46E6" w:rsidRPr="00B2126C" w:rsidRDefault="002B168B" w:rsidP="00B2126C">
      <w:pPr>
        <w:pStyle w:val="BodyText"/>
        <w:spacing w:before="92"/>
        <w:ind w:right="3380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</w:t>
      </w:r>
      <w:r w:rsidRPr="002B168B">
        <w:rPr>
          <w:sz w:val="24"/>
          <w:szCs w:val="24"/>
        </w:rPr>
        <w:t xml:space="preserve"> For </w:t>
      </w:r>
      <w:r w:rsidR="00101FEE">
        <w:rPr>
          <w:sz w:val="24"/>
          <w:szCs w:val="24"/>
        </w:rPr>
        <w:t xml:space="preserve">induction of </w:t>
      </w:r>
      <w:r w:rsidR="00B2126C">
        <w:rPr>
          <w:sz w:val="24"/>
          <w:szCs w:val="24"/>
        </w:rPr>
        <w:t>new trainers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4463"/>
      </w:tblGrid>
      <w:tr w:rsidR="006B46E6" w14:paraId="19F4361C" w14:textId="77777777" w:rsidTr="00B2126C">
        <w:trPr>
          <w:trHeight w:val="770"/>
        </w:trPr>
        <w:tc>
          <w:tcPr>
            <w:tcW w:w="994" w:type="dxa"/>
          </w:tcPr>
          <w:p w14:paraId="456A823E" w14:textId="1A2E238A" w:rsidR="006B46E6" w:rsidRDefault="002B168B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463" w:type="dxa"/>
          </w:tcPr>
          <w:p w14:paraId="5A26B4D5" w14:textId="664930B6" w:rsidR="006B46E6" w:rsidRDefault="00EA5F21" w:rsidP="00B2126C">
            <w:pPr>
              <w:pStyle w:val="TableParagraph"/>
              <w:spacing w:line="240" w:lineRule="auto"/>
              <w:ind w:right="409"/>
              <w:rPr>
                <w:sz w:val="26"/>
              </w:rPr>
            </w:pPr>
            <w:r>
              <w:rPr>
                <w:sz w:val="26"/>
              </w:rPr>
              <w:t xml:space="preserve">Trainee trainer to attend </w:t>
            </w:r>
            <w:r w:rsidR="00AA34DB">
              <w:rPr>
                <w:sz w:val="26"/>
              </w:rPr>
              <w:t xml:space="preserve">Online </w:t>
            </w:r>
            <w:r>
              <w:rPr>
                <w:sz w:val="26"/>
              </w:rPr>
              <w:t>Catch Up Training (L2 or N2)</w:t>
            </w:r>
            <w:r w:rsidR="00AA34DB">
              <w:rPr>
                <w:sz w:val="26"/>
              </w:rPr>
              <w:t xml:space="preserve"> </w:t>
            </w:r>
            <w:r w:rsidR="00AA34DB" w:rsidRPr="00AA34DB">
              <w:rPr>
                <w:b/>
                <w:bCs/>
                <w:sz w:val="26"/>
              </w:rPr>
              <w:t>live</w:t>
            </w:r>
            <w:r>
              <w:rPr>
                <w:sz w:val="26"/>
              </w:rPr>
              <w:t xml:space="preserve"> and work with 2 learners over 12 weeks. Submit for </w:t>
            </w:r>
            <w:r w:rsidR="00AA34DB">
              <w:rPr>
                <w:sz w:val="26"/>
              </w:rPr>
              <w:t>Gateway Qualification</w:t>
            </w:r>
            <w:r>
              <w:rPr>
                <w:sz w:val="26"/>
              </w:rPr>
              <w:t xml:space="preserve"> Unit 1, 2, and 3.</w:t>
            </w:r>
            <w:r w:rsidR="00AA34DB">
              <w:rPr>
                <w:sz w:val="26"/>
              </w:rPr>
              <w:t xml:space="preserve"> (So experiencing course as a trainee)</w:t>
            </w:r>
            <w:r w:rsidR="002B168B">
              <w:rPr>
                <w:sz w:val="26"/>
              </w:rPr>
              <w:t xml:space="preserve"> </w:t>
            </w:r>
          </w:p>
        </w:tc>
      </w:tr>
      <w:tr w:rsidR="006B46E6" w14:paraId="6893AC91" w14:textId="77777777" w:rsidTr="004755D3">
        <w:trPr>
          <w:trHeight w:val="509"/>
        </w:trPr>
        <w:tc>
          <w:tcPr>
            <w:tcW w:w="994" w:type="dxa"/>
          </w:tcPr>
          <w:p w14:paraId="48CC84C5" w14:textId="771626C4" w:rsidR="006B46E6" w:rsidRDefault="002B168B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4463" w:type="dxa"/>
          </w:tcPr>
          <w:p w14:paraId="690E6709" w14:textId="24FBD402" w:rsidR="006B46E6" w:rsidRDefault="00EA5F2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Trainee trainer to review relevant PowerPoint presentations and trainer notes in preparation for next stage</w:t>
            </w:r>
            <w:r w:rsidR="002B168B">
              <w:rPr>
                <w:sz w:val="26"/>
              </w:rPr>
              <w:t xml:space="preserve"> (not yet sent a recording)</w:t>
            </w:r>
          </w:p>
        </w:tc>
      </w:tr>
      <w:tr w:rsidR="006B46E6" w14:paraId="563805C6" w14:textId="77777777" w:rsidTr="00AA34DB">
        <w:trPr>
          <w:trHeight w:val="1255"/>
        </w:trPr>
        <w:tc>
          <w:tcPr>
            <w:tcW w:w="994" w:type="dxa"/>
          </w:tcPr>
          <w:p w14:paraId="045030E3" w14:textId="20EBA5D7" w:rsidR="006B46E6" w:rsidRDefault="002B16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4463" w:type="dxa"/>
          </w:tcPr>
          <w:p w14:paraId="5231A948" w14:textId="798E6592" w:rsidR="006B46E6" w:rsidRDefault="00EA5F21" w:rsidP="00B2126C">
            <w:pPr>
              <w:pStyle w:val="TableParagraph"/>
              <w:spacing w:line="240" w:lineRule="auto"/>
              <w:ind w:right="495"/>
              <w:rPr>
                <w:sz w:val="26"/>
              </w:rPr>
            </w:pPr>
            <w:r>
              <w:rPr>
                <w:sz w:val="26"/>
              </w:rPr>
              <w:t>Trainee trainer to complete shadow of Training Development Consultant (TDC). Annotate trainer notes and participate in discussion and written reflection with TDC.</w:t>
            </w:r>
            <w:r w:rsidR="00AA34DB">
              <w:rPr>
                <w:sz w:val="26"/>
              </w:rPr>
              <w:t xml:space="preserve"> This to be completed using </w:t>
            </w:r>
            <w:r w:rsidR="00AA34DB" w:rsidRPr="00AA34DB">
              <w:rPr>
                <w:b/>
                <w:bCs/>
                <w:sz w:val="26"/>
              </w:rPr>
              <w:t>recorded</w:t>
            </w:r>
            <w:r w:rsidR="00AA34DB">
              <w:rPr>
                <w:sz w:val="26"/>
              </w:rPr>
              <w:t xml:space="preserve"> sessions of TDC</w:t>
            </w:r>
            <w:r w:rsidR="004B6BD2">
              <w:rPr>
                <w:sz w:val="26"/>
              </w:rPr>
              <w:t xml:space="preserve"> (TDC to identify appropriate course and request links via the office)</w:t>
            </w:r>
            <w:r w:rsidR="00AA34DB">
              <w:rPr>
                <w:sz w:val="26"/>
              </w:rPr>
              <w:t>, watching session 1 then discussing</w:t>
            </w:r>
            <w:r w:rsidR="004B6BD2">
              <w:rPr>
                <w:sz w:val="26"/>
              </w:rPr>
              <w:t xml:space="preserve"> online</w:t>
            </w:r>
            <w:r w:rsidR="00AA34DB">
              <w:rPr>
                <w:sz w:val="26"/>
              </w:rPr>
              <w:t xml:space="preserve">, before watching session 2 etc. </w:t>
            </w:r>
            <w:r w:rsidR="002B168B">
              <w:rPr>
                <w:sz w:val="26"/>
              </w:rPr>
              <w:t>TDC to send recording of each session as appropriate.</w:t>
            </w:r>
          </w:p>
        </w:tc>
      </w:tr>
      <w:tr w:rsidR="006B46E6" w14:paraId="7A0E1303" w14:textId="77777777" w:rsidTr="004755D3">
        <w:trPr>
          <w:trHeight w:val="1147"/>
        </w:trPr>
        <w:tc>
          <w:tcPr>
            <w:tcW w:w="994" w:type="dxa"/>
          </w:tcPr>
          <w:p w14:paraId="3E4255DF" w14:textId="218AFD67" w:rsidR="006B46E6" w:rsidRDefault="002B16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4463" w:type="dxa"/>
          </w:tcPr>
          <w:p w14:paraId="7F57B947" w14:textId="097AD641" w:rsidR="00B16FFF" w:rsidRDefault="00B16FFF" w:rsidP="00B16FF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Participate in Team 1 with TDC – discuss sessions/observations and complete written reflections. This to be completed by sh</w:t>
            </w:r>
            <w:r w:rsidR="00B2126C">
              <w:rPr>
                <w:sz w:val="26"/>
              </w:rPr>
              <w:t>aring sessions via joint hosting</w:t>
            </w:r>
            <w:r>
              <w:rPr>
                <w:sz w:val="26"/>
              </w:rPr>
              <w:t xml:space="preserve">. Both TDC and trainee trainer need </w:t>
            </w:r>
            <w:r w:rsidRPr="00AA34DB">
              <w:rPr>
                <w:b/>
                <w:bCs/>
                <w:sz w:val="26"/>
              </w:rPr>
              <w:t>live</w:t>
            </w:r>
            <w:r>
              <w:rPr>
                <w:sz w:val="26"/>
              </w:rPr>
              <w:t xml:space="preserve"> access, </w:t>
            </w:r>
            <w:r w:rsidRPr="000F21DD">
              <w:rPr>
                <w:sz w:val="26"/>
              </w:rPr>
              <w:t xml:space="preserve">and trainee trainer will need to attend </w:t>
            </w:r>
            <w:r>
              <w:rPr>
                <w:sz w:val="26"/>
              </w:rPr>
              <w:t>induction</w:t>
            </w:r>
            <w:r w:rsidRPr="000F21DD">
              <w:rPr>
                <w:sz w:val="26"/>
              </w:rPr>
              <w:t xml:space="preserve"> with Inset Online</w:t>
            </w:r>
            <w:r>
              <w:rPr>
                <w:sz w:val="26"/>
              </w:rPr>
              <w:t xml:space="preserve"> beforehand</w:t>
            </w:r>
            <w:r w:rsidRPr="000F21DD">
              <w:rPr>
                <w:sz w:val="26"/>
              </w:rPr>
              <w:t>.</w:t>
            </w:r>
          </w:p>
          <w:p w14:paraId="1CA827DD" w14:textId="6F1A42DB" w:rsidR="006B46E6" w:rsidRDefault="00B16FFF" w:rsidP="00B16FFF">
            <w:pPr>
              <w:pStyle w:val="TableParagraph"/>
              <w:spacing w:line="281" w:lineRule="exact"/>
              <w:rPr>
                <w:sz w:val="26"/>
              </w:rPr>
            </w:pPr>
            <w:r w:rsidRPr="00803D30">
              <w:rPr>
                <w:sz w:val="26"/>
              </w:rPr>
              <w:t>Catch Up will pay £100 per session (including preparation ti</w:t>
            </w:r>
            <w:r w:rsidR="00803D30" w:rsidRPr="00803D30">
              <w:rPr>
                <w:sz w:val="26"/>
              </w:rPr>
              <w:t>me) plus one-off payment of £100</w:t>
            </w:r>
            <w:r w:rsidRPr="00803D30">
              <w:rPr>
                <w:sz w:val="26"/>
              </w:rPr>
              <w:t xml:space="preserve"> for induction with Inset Online</w:t>
            </w:r>
          </w:p>
        </w:tc>
      </w:tr>
      <w:tr w:rsidR="006B46E6" w14:paraId="47326561" w14:textId="77777777" w:rsidTr="004755D3">
        <w:trPr>
          <w:trHeight w:val="1152"/>
        </w:trPr>
        <w:tc>
          <w:tcPr>
            <w:tcW w:w="994" w:type="dxa"/>
          </w:tcPr>
          <w:p w14:paraId="08FC501B" w14:textId="6C282D29" w:rsidR="006B46E6" w:rsidRDefault="002B16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4463" w:type="dxa"/>
          </w:tcPr>
          <w:p w14:paraId="1C381DB9" w14:textId="592DEC4B" w:rsidR="00B16FFF" w:rsidRDefault="00B16FFF" w:rsidP="00B16FF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Participate in Team 2 with TDC – discuss sessions/observations and complete written reflections. This to be completed by sharing sessions via joint hosting. Both TDC and trainee trainer need </w:t>
            </w:r>
            <w:r w:rsidRPr="00AA34DB">
              <w:rPr>
                <w:b/>
                <w:bCs/>
                <w:sz w:val="26"/>
              </w:rPr>
              <w:t>live</w:t>
            </w:r>
            <w:r>
              <w:rPr>
                <w:sz w:val="26"/>
              </w:rPr>
              <w:t xml:space="preserve"> access, </w:t>
            </w:r>
            <w:r w:rsidRPr="000F21DD">
              <w:rPr>
                <w:sz w:val="26"/>
              </w:rPr>
              <w:t>and trainee trainer will need to attend pre-session with Inset Online.</w:t>
            </w:r>
          </w:p>
          <w:p w14:paraId="72306F80" w14:textId="2FD90C3D" w:rsidR="006B46E6" w:rsidRDefault="00B16FFF" w:rsidP="00B16FFF">
            <w:pPr>
              <w:pStyle w:val="TableParagraph"/>
              <w:spacing w:before="1" w:line="279" w:lineRule="exact"/>
              <w:rPr>
                <w:sz w:val="26"/>
              </w:rPr>
            </w:pPr>
            <w:r w:rsidRPr="00803D30">
              <w:rPr>
                <w:sz w:val="26"/>
              </w:rPr>
              <w:t>Catch Up will pay £100 per session (including preparation time)</w:t>
            </w:r>
          </w:p>
        </w:tc>
      </w:tr>
      <w:tr w:rsidR="006B46E6" w14:paraId="3D0DED73" w14:textId="77777777" w:rsidTr="004755D3">
        <w:trPr>
          <w:trHeight w:val="872"/>
        </w:trPr>
        <w:tc>
          <w:tcPr>
            <w:tcW w:w="994" w:type="dxa"/>
          </w:tcPr>
          <w:p w14:paraId="73681905" w14:textId="5C596871" w:rsidR="006B46E6" w:rsidRDefault="002B16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4463" w:type="dxa"/>
          </w:tcPr>
          <w:p w14:paraId="7B94CC66" w14:textId="5340E006" w:rsidR="006B46E6" w:rsidRDefault="00EA5F21">
            <w:pPr>
              <w:pStyle w:val="TableParagraph"/>
              <w:spacing w:line="240" w:lineRule="auto"/>
              <w:ind w:right="712"/>
              <w:rPr>
                <w:sz w:val="26"/>
              </w:rPr>
            </w:pPr>
            <w:r>
              <w:rPr>
                <w:sz w:val="26"/>
              </w:rPr>
              <w:t xml:space="preserve">Complete Solo training, observed by a </w:t>
            </w:r>
            <w:r w:rsidRPr="004755D3">
              <w:rPr>
                <w:sz w:val="26"/>
              </w:rPr>
              <w:t xml:space="preserve">different TDC </w:t>
            </w:r>
            <w:r>
              <w:rPr>
                <w:sz w:val="26"/>
              </w:rPr>
              <w:t xml:space="preserve">– discuss sessions/observations and complete written reflections. </w:t>
            </w:r>
            <w:r w:rsidR="00AA34DB">
              <w:rPr>
                <w:sz w:val="26"/>
              </w:rPr>
              <w:t xml:space="preserve">Trainee trainer delivers whole course with TDC watching </w:t>
            </w:r>
            <w:r w:rsidR="00AA34DB" w:rsidRPr="00AA34DB">
              <w:rPr>
                <w:b/>
                <w:bCs/>
                <w:sz w:val="26"/>
              </w:rPr>
              <w:t>live</w:t>
            </w:r>
            <w:r w:rsidR="004755D3">
              <w:rPr>
                <w:b/>
                <w:bCs/>
                <w:sz w:val="26"/>
              </w:rPr>
              <w:t>.</w:t>
            </w:r>
          </w:p>
          <w:p w14:paraId="1672615D" w14:textId="434BB7C9" w:rsidR="006B46E6" w:rsidRDefault="00EA5F21">
            <w:pPr>
              <w:pStyle w:val="TableParagraph"/>
              <w:spacing w:before="1" w:line="279" w:lineRule="exact"/>
              <w:rPr>
                <w:sz w:val="26"/>
              </w:rPr>
            </w:pPr>
            <w:r w:rsidRPr="00803D30">
              <w:rPr>
                <w:sz w:val="26"/>
              </w:rPr>
              <w:t xml:space="preserve">Catch Up will pay £100 per session (including preparation time) </w:t>
            </w:r>
          </w:p>
        </w:tc>
      </w:tr>
      <w:tr w:rsidR="006B46E6" w14:paraId="1E571899" w14:textId="77777777" w:rsidTr="002B168B">
        <w:trPr>
          <w:trHeight w:val="415"/>
        </w:trPr>
        <w:tc>
          <w:tcPr>
            <w:tcW w:w="994" w:type="dxa"/>
          </w:tcPr>
          <w:p w14:paraId="5A5B2540" w14:textId="7E6038D7" w:rsidR="006B46E6" w:rsidRDefault="002B16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4463" w:type="dxa"/>
          </w:tcPr>
          <w:p w14:paraId="2F471131" w14:textId="77777777" w:rsidR="006B46E6" w:rsidRPr="00803D30" w:rsidRDefault="00EA5F21">
            <w:pPr>
              <w:pStyle w:val="TableParagraph"/>
              <w:spacing w:before="2" w:line="300" w:lineRule="exact"/>
              <w:ind w:right="568"/>
              <w:rPr>
                <w:sz w:val="26"/>
              </w:rPr>
            </w:pPr>
            <w:r w:rsidRPr="00803D30">
              <w:rPr>
                <w:sz w:val="26"/>
              </w:rPr>
              <w:t>Trainee trainer signed off as Catch Up Accredited Trainer (CUAT) and certificate awarded.</w:t>
            </w:r>
          </w:p>
          <w:p w14:paraId="7101A5F7" w14:textId="77777777" w:rsidR="00176A38" w:rsidRDefault="00176A38">
            <w:pPr>
              <w:pStyle w:val="TableParagraph"/>
              <w:spacing w:before="2" w:line="300" w:lineRule="exact"/>
              <w:ind w:right="568"/>
              <w:rPr>
                <w:sz w:val="26"/>
              </w:rPr>
            </w:pPr>
            <w:r w:rsidRPr="00803D30">
              <w:rPr>
                <w:sz w:val="26"/>
              </w:rPr>
              <w:t xml:space="preserve">For CUATs </w:t>
            </w:r>
            <w:r w:rsidRPr="00803D30">
              <w:rPr>
                <w:b/>
                <w:bCs/>
                <w:sz w:val="26"/>
              </w:rPr>
              <w:t>who are new to Catch Up</w:t>
            </w:r>
            <w:r w:rsidRPr="00803D30">
              <w:rPr>
                <w:sz w:val="26"/>
              </w:rPr>
              <w:t>, the first 4 courses would have a maximum of 12 trainees</w:t>
            </w:r>
            <w:r w:rsidR="00803D30">
              <w:rPr>
                <w:sz w:val="26"/>
              </w:rPr>
              <w:t>.</w:t>
            </w:r>
          </w:p>
          <w:p w14:paraId="75B0E53C" w14:textId="34E25E79" w:rsidR="00803D30" w:rsidRDefault="00803D30">
            <w:pPr>
              <w:pStyle w:val="TableParagraph"/>
              <w:spacing w:before="2" w:line="300" w:lineRule="exact"/>
              <w:ind w:right="568"/>
              <w:rPr>
                <w:sz w:val="26"/>
              </w:rPr>
            </w:pPr>
            <w:r>
              <w:rPr>
                <w:sz w:val="26"/>
              </w:rPr>
              <w:t xml:space="preserve">During the first 12 months in role, CUATs are expected to deliver a minimum of three courses or will need to repay the ‘train the trainer’ costs to Catch Up. </w:t>
            </w:r>
          </w:p>
        </w:tc>
      </w:tr>
      <w:tr w:rsidR="006B46E6" w14:paraId="6D7779F8" w14:textId="77777777" w:rsidTr="002B168B">
        <w:trPr>
          <w:trHeight w:val="422"/>
        </w:trPr>
        <w:tc>
          <w:tcPr>
            <w:tcW w:w="994" w:type="dxa"/>
          </w:tcPr>
          <w:p w14:paraId="0E576B58" w14:textId="4C71836B" w:rsidR="006B46E6" w:rsidRDefault="002B168B">
            <w:pPr>
              <w:pStyle w:val="TableParagraph"/>
              <w:spacing w:line="275" w:lineRule="exact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4463" w:type="dxa"/>
          </w:tcPr>
          <w:p w14:paraId="4ABDC691" w14:textId="3E8BFE40" w:rsidR="002B168B" w:rsidRPr="002B168B" w:rsidRDefault="00EA5F21" w:rsidP="002B168B">
            <w:pPr>
              <w:pStyle w:val="TableParagraph"/>
              <w:spacing w:line="275" w:lineRule="exact"/>
              <w:rPr>
                <w:sz w:val="26"/>
              </w:rPr>
            </w:pPr>
            <w:r>
              <w:rPr>
                <w:sz w:val="26"/>
              </w:rPr>
              <w:t>On-going CPD through conferences, reflections and observations as decided by Catch Up.</w:t>
            </w:r>
          </w:p>
        </w:tc>
      </w:tr>
    </w:tbl>
    <w:p w14:paraId="1B8F225F" w14:textId="47FAF2EB" w:rsidR="003416D5" w:rsidRPr="003416D5" w:rsidRDefault="003416D5" w:rsidP="003416D5">
      <w:pPr>
        <w:tabs>
          <w:tab w:val="left" w:pos="1065"/>
        </w:tabs>
        <w:spacing w:line="275" w:lineRule="exact"/>
        <w:rPr>
          <w:sz w:val="26"/>
        </w:rPr>
        <w:sectPr w:rsidR="003416D5" w:rsidRPr="003416D5" w:rsidSect="00CC6CCD">
          <w:footerReference w:type="default" r:id="rId9"/>
          <w:type w:val="continuous"/>
          <w:pgSz w:w="16840" w:h="11910" w:orient="landscape" w:code="9"/>
          <w:pgMar w:top="170" w:right="680" w:bottom="176" w:left="482" w:header="720" w:footer="924" w:gutter="0"/>
          <w:cols w:space="720"/>
        </w:sectPr>
      </w:pPr>
    </w:p>
    <w:p w14:paraId="1766EC33" w14:textId="77777777" w:rsidR="00CC6CCD" w:rsidRPr="003416D5" w:rsidRDefault="00CC6CCD" w:rsidP="00CC6CCD">
      <w:pPr>
        <w:rPr>
          <w:bCs/>
          <w:sz w:val="24"/>
          <w:szCs w:val="24"/>
        </w:rPr>
      </w:pPr>
    </w:p>
    <w:sectPr w:rsidR="00CC6CCD" w:rsidRPr="003416D5" w:rsidSect="00CC6CCD">
      <w:type w:val="continuous"/>
      <w:pgSz w:w="16840" w:h="11910" w:orient="landscape"/>
      <w:pgMar w:top="1100" w:right="680" w:bottom="1120" w:left="48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0898C" w14:textId="77777777" w:rsidR="00A61A85" w:rsidRDefault="00A61A85">
      <w:r>
        <w:separator/>
      </w:r>
    </w:p>
  </w:endnote>
  <w:endnote w:type="continuationSeparator" w:id="0">
    <w:p w14:paraId="70E7A48B" w14:textId="77777777" w:rsidR="00A61A85" w:rsidRDefault="00A6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5A25" w14:textId="43958779" w:rsidR="006B46E6" w:rsidRDefault="006B46E6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0A82A" w14:textId="77777777" w:rsidR="00A61A85" w:rsidRDefault="00A61A85">
      <w:r>
        <w:separator/>
      </w:r>
    </w:p>
  </w:footnote>
  <w:footnote w:type="continuationSeparator" w:id="0">
    <w:p w14:paraId="7CF1CFC6" w14:textId="77777777" w:rsidR="00A61A85" w:rsidRDefault="00A61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F04"/>
    <w:multiLevelType w:val="hybridMultilevel"/>
    <w:tmpl w:val="581CAC98"/>
    <w:lvl w:ilvl="0" w:tplc="590CAAF0">
      <w:start w:val="7"/>
      <w:numFmt w:val="bullet"/>
      <w:lvlText w:val=""/>
      <w:lvlJc w:val="left"/>
      <w:pPr>
        <w:ind w:left="180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1993C6D"/>
    <w:multiLevelType w:val="hybridMultilevel"/>
    <w:tmpl w:val="98824602"/>
    <w:lvl w:ilvl="0" w:tplc="C8E8EE2C">
      <w:numFmt w:val="bullet"/>
      <w:lvlText w:val=""/>
      <w:lvlJc w:val="left"/>
      <w:pPr>
        <w:ind w:left="51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 w16cid:durableId="173809953">
    <w:abstractNumId w:val="0"/>
  </w:num>
  <w:num w:numId="2" w16cid:durableId="949700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6E6"/>
    <w:rsid w:val="00101FEE"/>
    <w:rsid w:val="00176A38"/>
    <w:rsid w:val="001D0F54"/>
    <w:rsid w:val="002B168B"/>
    <w:rsid w:val="003416D5"/>
    <w:rsid w:val="003849CB"/>
    <w:rsid w:val="004755D3"/>
    <w:rsid w:val="00496DCB"/>
    <w:rsid w:val="004B6BD2"/>
    <w:rsid w:val="004D3389"/>
    <w:rsid w:val="006B46E6"/>
    <w:rsid w:val="00803D30"/>
    <w:rsid w:val="008A3650"/>
    <w:rsid w:val="00A61A85"/>
    <w:rsid w:val="00AA34DB"/>
    <w:rsid w:val="00B16FFF"/>
    <w:rsid w:val="00B2126C"/>
    <w:rsid w:val="00BE34CA"/>
    <w:rsid w:val="00CC6CCD"/>
    <w:rsid w:val="00D20327"/>
    <w:rsid w:val="00E67C43"/>
    <w:rsid w:val="00EA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F085B7"/>
  <w15:docId w15:val="{25B423BC-5E82-4CB9-BDE9-DDCD9753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7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2B16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68B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B16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68B"/>
    <w:rPr>
      <w:rFonts w:ascii="Arial" w:eastAsia="Arial" w:hAnsi="Arial" w:cs="Arial"/>
      <w:lang w:val="en-GB"/>
    </w:rPr>
  </w:style>
  <w:style w:type="table" w:styleId="TableGrid">
    <w:name w:val="Table Grid"/>
    <w:basedOn w:val="TableNormal"/>
    <w:uiPriority w:val="39"/>
    <w:rsid w:val="00341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63041-B225-4C3B-B4B0-E403DD982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Lawes</dc:creator>
  <cp:lastModifiedBy>Theresa Rogers</cp:lastModifiedBy>
  <cp:revision>5</cp:revision>
  <dcterms:created xsi:type="dcterms:W3CDTF">2022-06-22T07:17:00Z</dcterms:created>
  <dcterms:modified xsi:type="dcterms:W3CDTF">2022-06-23T09:41:00Z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2020-10-07T00:00:00Z</vt:filetime>
  </property>
</Properties>
</file>